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1570"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958"/>
      </w:tblGrid>
      <w:tr w:rsidR="004246D7" w14:paraId="7EF1246A" w14:textId="77777777" w:rsidTr="00C44B6F">
        <w:trPr>
          <w:trHeight w:val="1283"/>
        </w:trPr>
        <w:tc>
          <w:tcPr>
            <w:tcW w:w="4719" w:type="dxa"/>
            <w:tcMar>
              <w:left w:w="170" w:type="dxa"/>
              <w:right w:w="170" w:type="dxa"/>
            </w:tcMar>
          </w:tcPr>
          <w:p w14:paraId="404E035B" w14:textId="5AB484E0" w:rsidR="004246D7" w:rsidRDefault="00961AE4" w:rsidP="00C44B6F">
            <w:pPr>
              <w:pStyle w:val="name"/>
              <w:bidi/>
              <w:ind w:right="-142"/>
              <w:jc w:val="right"/>
              <w:rPr>
                <w:rFonts w:ascii="Arial" w:hAnsi="Arial" w:cs="Arial"/>
                <w:b/>
                <w:bCs/>
                <w:sz w:val="32"/>
                <w:szCs w:val="32"/>
                <w:rtl/>
                <w:lang w:bidi="he-IL"/>
              </w:rPr>
            </w:pPr>
            <w:r>
              <w:rPr>
                <w:rFonts w:ascii="Arial" w:hAnsi="Arial" w:cs="Arial" w:hint="cs"/>
                <w:b/>
                <w:bCs/>
                <w:sz w:val="32"/>
                <w:szCs w:val="32"/>
                <w:rtl/>
                <w:lang w:bidi="he-IL"/>
              </w:rPr>
              <w:t>ועדת הוראה</w:t>
            </w:r>
          </w:p>
          <w:p w14:paraId="0BE37F5F" w14:textId="255EE319" w:rsidR="004246D7" w:rsidRPr="00853273" w:rsidRDefault="006F4248" w:rsidP="00C44B6F">
            <w:pPr>
              <w:pStyle w:val="name"/>
              <w:bidi/>
              <w:ind w:right="-142"/>
              <w:jc w:val="right"/>
              <w:rPr>
                <w:rFonts w:ascii="Arial" w:hAnsi="Arial" w:cs="Arial"/>
                <w:b/>
                <w:bCs/>
                <w:sz w:val="32"/>
                <w:szCs w:val="32"/>
                <w:lang w:bidi="he-IL"/>
              </w:rPr>
            </w:pPr>
            <w:r>
              <w:rPr>
                <w:rFonts w:ascii="Arial" w:hAnsi="Arial" w:cs="Arial" w:hint="cs"/>
                <w:color w:val="00503A"/>
                <w:sz w:val="22"/>
                <w:szCs w:val="22"/>
                <w:rtl/>
                <w:lang w:bidi="he-IL"/>
              </w:rPr>
              <w:t>הפקולטה להנדסה ע״ש אלכסנדר קופקין</w:t>
            </w:r>
          </w:p>
        </w:tc>
        <w:tc>
          <w:tcPr>
            <w:tcW w:w="4958" w:type="dxa"/>
            <w:tcMar>
              <w:left w:w="170" w:type="dxa"/>
              <w:right w:w="170" w:type="dxa"/>
            </w:tcMar>
          </w:tcPr>
          <w:p w14:paraId="319A13AA" w14:textId="77777777" w:rsidR="004246D7" w:rsidRDefault="004246D7" w:rsidP="00C44B6F">
            <w:pPr>
              <w:pStyle w:val="name"/>
              <w:bidi/>
              <w:ind w:right="-142"/>
            </w:pPr>
            <w:r>
              <w:rPr>
                <w:noProof/>
                <w:lang w:bidi="he-IL"/>
              </w:rPr>
              <w:drawing>
                <wp:inline distT="0" distB="0" distL="0" distR="0" wp14:anchorId="040EF78A" wp14:editId="2003A4CB">
                  <wp:extent cx="2007006" cy="7464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2629_logo_jewish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7006" cy="746417"/>
                          </a:xfrm>
                          <a:prstGeom prst="rect">
                            <a:avLst/>
                          </a:prstGeom>
                        </pic:spPr>
                      </pic:pic>
                    </a:graphicData>
                  </a:graphic>
                </wp:inline>
              </w:drawing>
            </w:r>
          </w:p>
        </w:tc>
      </w:tr>
    </w:tbl>
    <w:p w14:paraId="6A2A031D" w14:textId="1CA5DAC5" w:rsidR="00F6367F" w:rsidRPr="00F6367F" w:rsidRDefault="00F6367F" w:rsidP="00F6367F">
      <w:pPr>
        <w:rPr>
          <w:rFonts w:asciiTheme="majorBidi" w:hAnsiTheme="majorBidi" w:cstheme="majorBidi"/>
          <w:rtl/>
        </w:rPr>
      </w:pPr>
      <w:r>
        <w:rPr>
          <w:rFonts w:asciiTheme="majorBidi" w:hAnsiTheme="majorBidi" w:cstheme="majorBidi" w:hint="cs"/>
          <w:rtl/>
        </w:rPr>
        <w:t>תאריך עדכון אחרון 3/11/20</w:t>
      </w:r>
    </w:p>
    <w:p w14:paraId="300A1816" w14:textId="0E4AD4B1" w:rsidR="002D2D43" w:rsidRDefault="002D2D43" w:rsidP="002D2D43">
      <w:pPr>
        <w:bidi/>
        <w:rPr>
          <w:rtl/>
        </w:rPr>
      </w:pPr>
    </w:p>
    <w:p w14:paraId="167E9E9A" w14:textId="3E0B357A" w:rsidR="002D2D43" w:rsidRPr="00681756" w:rsidRDefault="002D2D43" w:rsidP="002D2D43">
      <w:pPr>
        <w:bidi/>
        <w:jc w:val="center"/>
        <w:rPr>
          <w:rFonts w:asciiTheme="majorBidi" w:hAnsiTheme="majorBidi" w:cstheme="majorBidi"/>
          <w:b/>
          <w:bCs/>
          <w:color w:val="385623" w:themeColor="accent6" w:themeShade="80"/>
          <w:sz w:val="36"/>
          <w:szCs w:val="36"/>
          <w:rtl/>
        </w:rPr>
      </w:pPr>
      <w:r w:rsidRPr="00681756">
        <w:rPr>
          <w:rFonts w:asciiTheme="majorBidi" w:hAnsiTheme="majorBidi" w:cstheme="majorBidi"/>
          <w:b/>
          <w:bCs/>
          <w:color w:val="385623" w:themeColor="accent6" w:themeShade="80"/>
          <w:sz w:val="36"/>
          <w:szCs w:val="36"/>
          <w:rtl/>
        </w:rPr>
        <w:t>נוהל הגשת ערעור על ציוני בחינות</w:t>
      </w:r>
    </w:p>
    <w:p w14:paraId="4F0F567F" w14:textId="77777777" w:rsidR="002D2D43" w:rsidRPr="002D2D43" w:rsidRDefault="002D2D43" w:rsidP="002D2D43">
      <w:pPr>
        <w:bidi/>
        <w:jc w:val="center"/>
        <w:rPr>
          <w:rFonts w:asciiTheme="majorBidi" w:hAnsiTheme="majorBidi" w:cstheme="majorBidi"/>
          <w:color w:val="385623" w:themeColor="accent6" w:themeShade="80"/>
          <w:sz w:val="36"/>
          <w:szCs w:val="36"/>
        </w:rPr>
      </w:pPr>
    </w:p>
    <w:p w14:paraId="12972E79" w14:textId="77777777" w:rsidR="002D2D43" w:rsidRPr="002D2D43" w:rsidRDefault="002D2D43" w:rsidP="002D2D43">
      <w:pPr>
        <w:numPr>
          <w:ilvl w:val="0"/>
          <w:numId w:val="9"/>
        </w:numPr>
        <w:bidi/>
        <w:ind w:left="1440"/>
        <w:jc w:val="both"/>
        <w:rPr>
          <w:rFonts w:asciiTheme="majorBidi" w:hAnsiTheme="majorBidi" w:cstheme="majorBidi"/>
        </w:rPr>
      </w:pPr>
      <w:r w:rsidRPr="002D2D43">
        <w:rPr>
          <w:rFonts w:asciiTheme="majorBidi" w:hAnsiTheme="majorBidi" w:cstheme="majorBidi"/>
          <w:rtl/>
        </w:rPr>
        <w:t>סטודנט רשאי לערער על ציון הבחינה שנקבע לו, וזאת בתוך 14 יום מיום פרסום הציון</w:t>
      </w:r>
      <w:r w:rsidRPr="002D2D43">
        <w:rPr>
          <w:rFonts w:asciiTheme="majorBidi" w:hAnsiTheme="majorBidi" w:cstheme="majorBidi"/>
        </w:rPr>
        <w:t>.</w:t>
      </w:r>
    </w:p>
    <w:p w14:paraId="4CDE9818" w14:textId="77777777" w:rsidR="002D2D43" w:rsidRPr="002D2D43" w:rsidRDefault="002D2D43" w:rsidP="002D2D43">
      <w:pPr>
        <w:numPr>
          <w:ilvl w:val="0"/>
          <w:numId w:val="9"/>
        </w:numPr>
        <w:bidi/>
        <w:ind w:left="1440"/>
        <w:jc w:val="both"/>
        <w:rPr>
          <w:rFonts w:asciiTheme="majorBidi" w:hAnsiTheme="majorBidi" w:cstheme="majorBidi"/>
        </w:rPr>
      </w:pPr>
      <w:r w:rsidRPr="002D2D43">
        <w:rPr>
          <w:rFonts w:asciiTheme="majorBidi" w:hAnsiTheme="majorBidi" w:cstheme="majorBidi"/>
          <w:rtl/>
        </w:rPr>
        <w:t>סטודנט רשאי לערער על ציון של כל בחינה ובלבד שעיין במחברת הבחינה או בעבודה קודם להגשת הערעור</w:t>
      </w:r>
      <w:r w:rsidRPr="002D2D43">
        <w:rPr>
          <w:rFonts w:asciiTheme="majorBidi" w:hAnsiTheme="majorBidi" w:cstheme="majorBidi"/>
        </w:rPr>
        <w:t>.</w:t>
      </w:r>
    </w:p>
    <w:p w14:paraId="127DBD25" w14:textId="53EAE116" w:rsidR="002D2D43" w:rsidRPr="002D2D43" w:rsidRDefault="002D2D43" w:rsidP="002D2D43">
      <w:pPr>
        <w:numPr>
          <w:ilvl w:val="0"/>
          <w:numId w:val="9"/>
        </w:numPr>
        <w:bidi/>
        <w:ind w:left="1440"/>
        <w:jc w:val="both"/>
        <w:rPr>
          <w:rFonts w:asciiTheme="majorBidi" w:hAnsiTheme="majorBidi" w:cstheme="majorBidi"/>
        </w:rPr>
      </w:pPr>
      <w:r w:rsidRPr="002D2D43">
        <w:rPr>
          <w:rFonts w:asciiTheme="majorBidi" w:hAnsiTheme="majorBidi" w:cstheme="majorBidi"/>
          <w:rtl/>
        </w:rPr>
        <w:t xml:space="preserve">סטודנט המבקש לערער על ציון שנקבע לו בבחינה זכאי לראות את מחברתו. מחברות הבחינה נסרקות </w:t>
      </w:r>
      <w:r w:rsidRPr="002D2D43">
        <w:rPr>
          <w:rFonts w:asciiTheme="majorBidi" w:hAnsiTheme="majorBidi" w:cstheme="majorBidi"/>
        </w:rPr>
        <w:t>)</w:t>
      </w:r>
      <w:r w:rsidRPr="002D2D43">
        <w:rPr>
          <w:rFonts w:asciiTheme="majorBidi" w:hAnsiTheme="majorBidi" w:cstheme="majorBidi"/>
          <w:rtl/>
        </w:rPr>
        <w:t>רק בחינות פתוחות שאינן אמריקאיות</w:t>
      </w:r>
      <w:r w:rsidRPr="002D2D43">
        <w:rPr>
          <w:rFonts w:asciiTheme="majorBidi" w:hAnsiTheme="majorBidi" w:cstheme="majorBidi"/>
        </w:rPr>
        <w:t>(</w:t>
      </w:r>
      <w:r w:rsidRPr="002D2D43">
        <w:rPr>
          <w:rFonts w:asciiTheme="majorBidi" w:hAnsiTheme="majorBidi" w:cstheme="majorBidi"/>
          <w:rtl/>
        </w:rPr>
        <w:t>. מחברות טיוטה אינן נסרקות ואינן נשמרות</w:t>
      </w:r>
      <w:r w:rsidRPr="002D2D43">
        <w:rPr>
          <w:rFonts w:asciiTheme="majorBidi" w:hAnsiTheme="majorBidi" w:cstheme="majorBidi"/>
        </w:rPr>
        <w:t xml:space="preserve">. </w:t>
      </w:r>
      <w:r w:rsidRPr="002D2D43">
        <w:rPr>
          <w:rFonts w:asciiTheme="majorBidi" w:hAnsiTheme="majorBidi" w:cstheme="majorBidi"/>
          <w:rtl/>
        </w:rPr>
        <w:t>סריקת מחברות הבחינה מתבצעת לאחר בדיקת המחברות ומסירת הציונים. בדרך כלל ניתן לצפות במחברת הבחינה דרך המידע האישי שבאתר בר אילן</w:t>
      </w:r>
      <w:r w:rsidRPr="002D2D43">
        <w:rPr>
          <w:rFonts w:asciiTheme="majorBidi" w:hAnsiTheme="majorBidi" w:cstheme="majorBidi"/>
        </w:rPr>
        <w:t xml:space="preserve">. </w:t>
      </w:r>
      <w:r w:rsidRPr="002D2D43">
        <w:rPr>
          <w:rFonts w:asciiTheme="majorBidi" w:hAnsiTheme="majorBidi" w:cstheme="majorBidi"/>
          <w:rtl/>
        </w:rPr>
        <w:t>הצפייה ללא תש</w:t>
      </w:r>
      <w:bookmarkStart w:id="0" w:name="_GoBack"/>
      <w:bookmarkEnd w:id="0"/>
      <w:r w:rsidRPr="002D2D43">
        <w:rPr>
          <w:rFonts w:asciiTheme="majorBidi" w:hAnsiTheme="majorBidi" w:cstheme="majorBidi"/>
          <w:rtl/>
        </w:rPr>
        <w:t xml:space="preserve">לום לכל הסטודנטים ששילמו דמי רווחה. לסטודנטים שלא משלמים דמי רווחה הצפייה בתשלום חד פעמי של 5 ₪ למבחן. </w:t>
      </w:r>
    </w:p>
    <w:p w14:paraId="7CCDE18B" w14:textId="77777777" w:rsidR="002D2D43" w:rsidRPr="002D2D43" w:rsidRDefault="002D2D43" w:rsidP="002D2D43">
      <w:pPr>
        <w:numPr>
          <w:ilvl w:val="0"/>
          <w:numId w:val="9"/>
        </w:numPr>
        <w:bidi/>
        <w:ind w:left="1440"/>
        <w:jc w:val="both"/>
        <w:rPr>
          <w:rFonts w:asciiTheme="majorBidi" w:hAnsiTheme="majorBidi" w:cstheme="majorBidi"/>
        </w:rPr>
      </w:pPr>
      <w:r w:rsidRPr="002D2D43">
        <w:rPr>
          <w:rFonts w:asciiTheme="majorBidi" w:hAnsiTheme="majorBidi" w:cstheme="majorBidi"/>
          <w:rtl/>
        </w:rPr>
        <w:t>בכל מקרה של בקשה לערעור על ציון, רשאי המרצה לבדוק את כל הבחינה מחדש</w:t>
      </w:r>
      <w:r w:rsidRPr="002D2D43">
        <w:rPr>
          <w:rFonts w:asciiTheme="majorBidi" w:hAnsiTheme="majorBidi" w:cstheme="majorBidi"/>
        </w:rPr>
        <w:t>.</w:t>
      </w:r>
    </w:p>
    <w:p w14:paraId="01529F0A" w14:textId="50FE73C8" w:rsidR="002D2D43" w:rsidRPr="002D2D43" w:rsidRDefault="002D2D43" w:rsidP="002D2D43">
      <w:pPr>
        <w:numPr>
          <w:ilvl w:val="0"/>
          <w:numId w:val="9"/>
        </w:numPr>
        <w:bidi/>
        <w:ind w:left="1440"/>
        <w:jc w:val="both"/>
        <w:rPr>
          <w:rFonts w:asciiTheme="majorBidi" w:hAnsiTheme="majorBidi" w:cstheme="majorBidi"/>
          <w:rtl/>
        </w:rPr>
      </w:pPr>
      <w:r w:rsidRPr="002D2D43">
        <w:rPr>
          <w:rFonts w:asciiTheme="majorBidi" w:hAnsiTheme="majorBidi" w:cstheme="majorBidi"/>
          <w:rtl/>
        </w:rPr>
        <w:t xml:space="preserve">אם לאחר העיון במחברת הבחינה, החליט הסטודנט לערער על הציון שנקבע לו, יגיש ערעורו למרצה הקורס, באמצעות מערכת </w:t>
      </w:r>
      <w:proofErr w:type="spellStart"/>
      <w:r w:rsidRPr="002D2D43">
        <w:rPr>
          <w:rFonts w:asciiTheme="majorBidi" w:hAnsiTheme="majorBidi" w:cstheme="majorBidi"/>
          <w:rtl/>
        </w:rPr>
        <w:t>אינ</w:t>
      </w:r>
      <w:proofErr w:type="spellEnd"/>
      <w:r w:rsidRPr="002D2D43">
        <w:rPr>
          <w:rFonts w:asciiTheme="majorBidi" w:hAnsiTheme="majorBidi" w:cstheme="majorBidi"/>
          <w:rtl/>
        </w:rPr>
        <w:t>-בר.</w:t>
      </w:r>
    </w:p>
    <w:p w14:paraId="59ABFAC1" w14:textId="2D6165AC" w:rsidR="002D2D43" w:rsidRPr="002D2D43" w:rsidRDefault="002D2D43" w:rsidP="002D2D43">
      <w:pPr>
        <w:numPr>
          <w:ilvl w:val="0"/>
          <w:numId w:val="9"/>
        </w:numPr>
        <w:bidi/>
        <w:ind w:left="1440"/>
        <w:jc w:val="both"/>
        <w:rPr>
          <w:rFonts w:asciiTheme="majorBidi" w:hAnsiTheme="majorBidi" w:cstheme="majorBidi"/>
          <w:rtl/>
        </w:rPr>
      </w:pPr>
      <w:r w:rsidRPr="002D2D43">
        <w:rPr>
          <w:rFonts w:asciiTheme="majorBidi" w:hAnsiTheme="majorBidi" w:cstheme="majorBidi"/>
          <w:rtl/>
        </w:rPr>
        <w:t xml:space="preserve">אם בעקבות בדיקת הערעור החליט המרצה לשנות את </w:t>
      </w:r>
      <w:proofErr w:type="spellStart"/>
      <w:r w:rsidRPr="002D2D43">
        <w:rPr>
          <w:rFonts w:asciiTheme="majorBidi" w:hAnsiTheme="majorBidi" w:cstheme="majorBidi"/>
          <w:rtl/>
        </w:rPr>
        <w:t>ציונו</w:t>
      </w:r>
      <w:proofErr w:type="spellEnd"/>
      <w:r w:rsidRPr="002D2D43">
        <w:rPr>
          <w:rFonts w:asciiTheme="majorBidi" w:hAnsiTheme="majorBidi" w:cstheme="majorBidi"/>
          <w:rtl/>
        </w:rPr>
        <w:t xml:space="preserve"> של הסטודנט, יהווה הציון החדש את </w:t>
      </w:r>
      <w:proofErr w:type="spellStart"/>
      <w:r w:rsidRPr="002D2D43">
        <w:rPr>
          <w:rFonts w:asciiTheme="majorBidi" w:hAnsiTheme="majorBidi" w:cstheme="majorBidi"/>
          <w:rtl/>
        </w:rPr>
        <w:t>ציונו</w:t>
      </w:r>
      <w:proofErr w:type="spellEnd"/>
      <w:r w:rsidRPr="002D2D43">
        <w:rPr>
          <w:rFonts w:asciiTheme="majorBidi" w:hAnsiTheme="majorBidi" w:cstheme="majorBidi"/>
          <w:rtl/>
        </w:rPr>
        <w:t xml:space="preserve"> הסופי של הסטודנט בבחינה האמורה, </w:t>
      </w:r>
      <w:r w:rsidRPr="002D2D43">
        <w:rPr>
          <w:rFonts w:asciiTheme="majorBidi" w:hAnsiTheme="majorBidi" w:cstheme="majorBidi"/>
          <w:b/>
          <w:bCs/>
          <w:rtl/>
        </w:rPr>
        <w:t>גם אם הוא נמוך מן הציון המקורי שנקבע</w:t>
      </w:r>
      <w:r w:rsidR="00CC396C">
        <w:rPr>
          <w:rFonts w:asciiTheme="majorBidi" w:hAnsiTheme="majorBidi" w:cstheme="majorBidi" w:hint="cs"/>
          <w:b/>
          <w:bCs/>
          <w:rtl/>
        </w:rPr>
        <w:t>.</w:t>
      </w:r>
      <w:r w:rsidRPr="002D2D43">
        <w:rPr>
          <w:rFonts w:asciiTheme="majorBidi" w:hAnsiTheme="majorBidi" w:cstheme="majorBidi"/>
          <w:rtl/>
        </w:rPr>
        <w:t> במקרה של הורדת ציון, על המרצה לנמק את סיבת ההורדה</w:t>
      </w:r>
      <w:r w:rsidRPr="002D2D43">
        <w:rPr>
          <w:rFonts w:asciiTheme="majorBidi" w:hAnsiTheme="majorBidi" w:cstheme="majorBidi"/>
        </w:rPr>
        <w:t>.</w:t>
      </w:r>
    </w:p>
    <w:p w14:paraId="35BF99D4" w14:textId="547F2D25" w:rsidR="002D2D43" w:rsidRPr="002D2D43" w:rsidRDefault="002D2D43" w:rsidP="002D2D43">
      <w:pPr>
        <w:numPr>
          <w:ilvl w:val="0"/>
          <w:numId w:val="9"/>
        </w:numPr>
        <w:bidi/>
        <w:ind w:left="1440"/>
        <w:jc w:val="both"/>
        <w:rPr>
          <w:rFonts w:asciiTheme="majorBidi" w:hAnsiTheme="majorBidi" w:cstheme="majorBidi"/>
          <w:rtl/>
        </w:rPr>
      </w:pPr>
      <w:r w:rsidRPr="002D2D43">
        <w:rPr>
          <w:rFonts w:asciiTheme="majorBidi" w:hAnsiTheme="majorBidi" w:cstheme="majorBidi"/>
          <w:rtl/>
        </w:rPr>
        <w:t>תיקון ציון בחינה עד 10 נקודות, כולל, יתבצע על ידי המרצה ללא צורך באישורים נוספים.</w:t>
      </w:r>
      <w:r>
        <w:rPr>
          <w:rFonts w:asciiTheme="majorBidi" w:hAnsiTheme="majorBidi" w:cstheme="majorBidi" w:hint="cs"/>
          <w:rtl/>
        </w:rPr>
        <w:t xml:space="preserve"> </w:t>
      </w:r>
      <w:r w:rsidRPr="002D2D43">
        <w:rPr>
          <w:rFonts w:asciiTheme="majorBidi" w:hAnsiTheme="majorBidi" w:cstheme="majorBidi"/>
          <w:rtl/>
        </w:rPr>
        <w:t>תיקון ציון בחינה מעל 10 נקודות מחייב אישור מרצה הקורס וראש המחלקה</w:t>
      </w:r>
      <w:r w:rsidRPr="002D2D43">
        <w:rPr>
          <w:rFonts w:asciiTheme="majorBidi" w:hAnsiTheme="majorBidi" w:cstheme="majorBidi"/>
        </w:rPr>
        <w:t>.</w:t>
      </w:r>
    </w:p>
    <w:p w14:paraId="127D258C" w14:textId="77777777" w:rsidR="002D2D43" w:rsidRPr="002D2D43" w:rsidRDefault="002D2D43" w:rsidP="002D2D43">
      <w:pPr>
        <w:numPr>
          <w:ilvl w:val="0"/>
          <w:numId w:val="9"/>
        </w:numPr>
        <w:bidi/>
        <w:ind w:left="1440"/>
        <w:jc w:val="both"/>
        <w:rPr>
          <w:rFonts w:asciiTheme="majorBidi" w:hAnsiTheme="majorBidi" w:cstheme="majorBidi"/>
          <w:rtl/>
        </w:rPr>
      </w:pPr>
      <w:r w:rsidRPr="002D2D43">
        <w:rPr>
          <w:rFonts w:asciiTheme="majorBidi" w:hAnsiTheme="majorBidi" w:cstheme="majorBidi"/>
          <w:rtl/>
        </w:rPr>
        <w:t>ערעור על ציון עבודה/תרגיל – גם בעבודה /תרגיל תיקון ציון של עד 10 נקודות, כולל, יתבצע על ידי המרצה ללא צורך באישורים נוספים. תיקון ציון עבודה מעל 10 נקודות מחייב אישור מרצה וראש המחלקה. לא ניתן לתקן או לשפר עבודה לצורך שיפור ציון לאחר שהעבודה נבדקה על ידי המרצה וניתן ציון.</w:t>
      </w:r>
    </w:p>
    <w:p w14:paraId="661622EE" w14:textId="77777777" w:rsidR="002D2D43" w:rsidRPr="002D2D43" w:rsidRDefault="002D2D43" w:rsidP="002D2D43">
      <w:pPr>
        <w:numPr>
          <w:ilvl w:val="0"/>
          <w:numId w:val="9"/>
        </w:numPr>
        <w:bidi/>
        <w:ind w:left="1440"/>
        <w:jc w:val="both"/>
        <w:rPr>
          <w:rFonts w:asciiTheme="majorBidi" w:hAnsiTheme="majorBidi" w:cstheme="majorBidi"/>
        </w:rPr>
      </w:pPr>
      <w:r w:rsidRPr="002D2D43">
        <w:rPr>
          <w:rFonts w:asciiTheme="majorBidi" w:hAnsiTheme="majorBidi" w:cstheme="majorBidi"/>
          <w:rtl/>
        </w:rPr>
        <w:t>תוצאות הערעור יימסרו לסטודנט בתוך שבועיים מיום הגשת הערעור (אחריות מחלקה</w:t>
      </w:r>
      <w:r w:rsidRPr="002D2D43">
        <w:rPr>
          <w:rFonts w:asciiTheme="majorBidi" w:hAnsiTheme="majorBidi" w:cstheme="majorBidi"/>
        </w:rPr>
        <w:t xml:space="preserve">/ </w:t>
      </w:r>
      <w:r w:rsidRPr="002D2D43">
        <w:rPr>
          <w:rFonts w:asciiTheme="majorBidi" w:hAnsiTheme="majorBidi" w:cstheme="majorBidi"/>
          <w:rtl/>
        </w:rPr>
        <w:t>פקולטה).</w:t>
      </w:r>
    </w:p>
    <w:p w14:paraId="7A46F1B4" w14:textId="7CF0B5D2" w:rsidR="002D2D43" w:rsidRPr="002D2D43" w:rsidRDefault="002D2D43" w:rsidP="002D2D43">
      <w:pPr>
        <w:numPr>
          <w:ilvl w:val="0"/>
          <w:numId w:val="9"/>
        </w:numPr>
        <w:bidi/>
        <w:ind w:left="1440"/>
        <w:jc w:val="both"/>
        <w:rPr>
          <w:rFonts w:asciiTheme="majorBidi" w:hAnsiTheme="majorBidi" w:cstheme="majorBidi"/>
        </w:rPr>
      </w:pPr>
      <w:r w:rsidRPr="002D2D43">
        <w:rPr>
          <w:rFonts w:asciiTheme="majorBidi" w:hAnsiTheme="majorBidi" w:cstheme="majorBidi"/>
          <w:rtl/>
        </w:rPr>
        <w:t>בנסיבות מיוחדות, כאשר מרצה הקורס אינו מוכן לבדוק את הבחינה, רשאי ראש המחלקה להעביר את ערעור הסטודנט לבדיקת מרצה אחר בתיאום עם מרצה הקורס</w:t>
      </w:r>
      <w:r w:rsidRPr="002D2D43">
        <w:rPr>
          <w:rFonts w:asciiTheme="majorBidi" w:hAnsiTheme="majorBidi" w:cstheme="majorBidi"/>
        </w:rPr>
        <w:t>.</w:t>
      </w:r>
    </w:p>
    <w:p w14:paraId="0EB38027" w14:textId="74C9D857" w:rsidR="002D2D43" w:rsidRDefault="002D2D43" w:rsidP="002D2D43">
      <w:pPr>
        <w:numPr>
          <w:ilvl w:val="0"/>
          <w:numId w:val="9"/>
        </w:numPr>
        <w:bidi/>
        <w:ind w:left="1440"/>
        <w:jc w:val="both"/>
        <w:rPr>
          <w:rFonts w:asciiTheme="majorBidi" w:hAnsiTheme="majorBidi" w:cstheme="majorBidi"/>
        </w:rPr>
      </w:pPr>
      <w:r w:rsidRPr="002D2D43">
        <w:rPr>
          <w:rFonts w:asciiTheme="majorBidi" w:hAnsiTheme="majorBidi" w:cstheme="majorBidi"/>
          <w:rtl/>
        </w:rPr>
        <w:t>גם במקרה של מבחן אמריקאי, הסטודנט רשאי לבקש בדיקה של השאלון והתשובות. גם במקרה זה הערעור יעשה מול מרצה הקורס והמחלקה בלבד</w:t>
      </w:r>
      <w:r w:rsidRPr="002D2D43">
        <w:rPr>
          <w:rFonts w:asciiTheme="majorBidi" w:hAnsiTheme="majorBidi" w:cstheme="majorBidi"/>
        </w:rPr>
        <w:t>.</w:t>
      </w:r>
    </w:p>
    <w:p w14:paraId="17481217" w14:textId="6D394818" w:rsidR="002D2D43" w:rsidRPr="003145E4" w:rsidRDefault="00F65E04" w:rsidP="002647E8">
      <w:pPr>
        <w:numPr>
          <w:ilvl w:val="0"/>
          <w:numId w:val="9"/>
        </w:numPr>
        <w:bidi/>
        <w:ind w:left="1440"/>
        <w:jc w:val="both"/>
        <w:rPr>
          <w:rFonts w:asciiTheme="majorBidi" w:hAnsiTheme="majorBidi" w:cstheme="majorBidi"/>
        </w:rPr>
      </w:pPr>
      <w:r w:rsidRPr="003145E4">
        <w:rPr>
          <w:rFonts w:asciiTheme="majorBidi" w:hAnsiTheme="majorBidi" w:cstheme="majorBidi" w:hint="cs"/>
          <w:b/>
          <w:bCs/>
          <w:rtl/>
        </w:rPr>
        <w:t xml:space="preserve">ניתן לערער על כל ציון פעם אחת בלבד. </w:t>
      </w:r>
      <w:r w:rsidR="003145E4" w:rsidRPr="003145E4">
        <w:rPr>
          <w:rFonts w:asciiTheme="majorBidi" w:hAnsiTheme="majorBidi" w:cs="Times New Roman"/>
          <w:rtl/>
        </w:rPr>
        <w:t xml:space="preserve">לאחר קבלת מענה </w:t>
      </w:r>
      <w:r w:rsidR="003145E4">
        <w:rPr>
          <w:rFonts w:asciiTheme="majorBidi" w:hAnsiTheme="majorBidi" w:cs="Times New Roman" w:hint="cs"/>
          <w:rtl/>
        </w:rPr>
        <w:t xml:space="preserve">מצוות הקורס </w:t>
      </w:r>
      <w:r w:rsidR="003145E4" w:rsidRPr="003145E4">
        <w:rPr>
          <w:rFonts w:asciiTheme="majorBidi" w:hAnsiTheme="majorBidi" w:cs="Times New Roman"/>
          <w:rtl/>
        </w:rPr>
        <w:t>הציון יהפוך סופי ותהליך הערעור יסתיים.</w:t>
      </w:r>
    </w:p>
    <w:p w14:paraId="1CDABBB7" w14:textId="77777777" w:rsidR="003145E4" w:rsidRPr="003145E4" w:rsidRDefault="003145E4" w:rsidP="003145E4">
      <w:pPr>
        <w:bidi/>
        <w:ind w:left="1440"/>
        <w:jc w:val="both"/>
        <w:rPr>
          <w:rFonts w:asciiTheme="majorBidi" w:hAnsiTheme="majorBidi" w:cstheme="majorBidi"/>
          <w:rtl/>
        </w:rPr>
      </w:pPr>
    </w:p>
    <w:p w14:paraId="42EABF7E" w14:textId="77777777" w:rsidR="002D2D43" w:rsidRPr="002D2D43" w:rsidRDefault="002D2D43" w:rsidP="002D2D43">
      <w:pPr>
        <w:bidi/>
        <w:ind w:left="360"/>
        <w:rPr>
          <w:rFonts w:asciiTheme="majorBidi" w:hAnsiTheme="majorBidi" w:cstheme="majorBidi"/>
        </w:rPr>
      </w:pPr>
      <w:r w:rsidRPr="002D2D43">
        <w:rPr>
          <w:rFonts w:asciiTheme="majorBidi" w:hAnsiTheme="majorBidi" w:cstheme="majorBidi"/>
          <w:rtl/>
        </w:rPr>
        <w:t>כאשר מוגש ערעור על ציון במבחן או בעבודה, על המרצה למסור ציון מתוקן או הסבר מנומק לדחיית הערעור, בתוך 5 ימי עבודה מהיום שלאחר המועד האחרון להגשת הערעורים. הערעור מתנהל מול מרצה הקורס/מחלקה</w:t>
      </w:r>
      <w:r w:rsidRPr="002D2D43">
        <w:rPr>
          <w:rFonts w:asciiTheme="majorBidi" w:hAnsiTheme="majorBidi" w:cstheme="majorBidi"/>
        </w:rPr>
        <w:t>.</w:t>
      </w:r>
    </w:p>
    <w:p w14:paraId="67CE55D4" w14:textId="77777777" w:rsidR="002D2D43" w:rsidRPr="002D2D43" w:rsidRDefault="002D2D43" w:rsidP="002D2D43">
      <w:pPr>
        <w:bidi/>
        <w:rPr>
          <w:rtl/>
        </w:rPr>
      </w:pPr>
    </w:p>
    <w:sectPr w:rsidR="002D2D43" w:rsidRPr="002D2D43" w:rsidSect="005726C7">
      <w:footerReference w:type="default" r:id="rId8"/>
      <w:pgSz w:w="11900" w:h="16820"/>
      <w:pgMar w:top="2268" w:right="985" w:bottom="1694" w:left="1134" w:header="816"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80CE1" w14:textId="77777777" w:rsidR="00F87B6A" w:rsidRDefault="00F87B6A" w:rsidP="00C47BAA">
      <w:r>
        <w:separator/>
      </w:r>
    </w:p>
  </w:endnote>
  <w:endnote w:type="continuationSeparator" w:id="0">
    <w:p w14:paraId="34987C40" w14:textId="77777777" w:rsidR="00F87B6A" w:rsidRDefault="00F87B6A" w:rsidP="00C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FedraSansBarilan-Medium">
    <w:altName w:val="Arial"/>
    <w:charset w:val="00"/>
    <w:family w:val="auto"/>
    <w:pitch w:val="variable"/>
    <w:sig w:usb0="00000803" w:usb1="4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6C67" w14:textId="46E4E3C7" w:rsidR="00C47BAA" w:rsidRDefault="00C47BAA" w:rsidP="0066795C">
    <w:pPr>
      <w:pStyle w:val="BasicParagraph"/>
      <w:rPr>
        <w:rFonts w:cs="Arial"/>
        <w:spacing w:val="4"/>
        <w:szCs w:val="20"/>
        <w:rtl/>
      </w:rPr>
    </w:pPr>
    <w:r w:rsidRPr="00722810">
      <w:rPr>
        <w:rFonts w:cs="Arial"/>
        <w:b/>
        <w:bCs/>
        <w:color w:val="00503A"/>
        <w:spacing w:val="4"/>
        <w:szCs w:val="20"/>
        <w:rtl/>
      </w:rPr>
      <w:t>אוניברסיטת בר</w:t>
    </w:r>
    <w:r w:rsidR="00AC5FF3" w:rsidRPr="00722810">
      <w:rPr>
        <w:rFonts w:cs="Arial" w:hint="cs"/>
        <w:b/>
        <w:bCs/>
        <w:color w:val="00503A"/>
        <w:spacing w:val="4"/>
        <w:szCs w:val="20"/>
        <w:rtl/>
      </w:rPr>
      <w:t>-</w:t>
    </w:r>
    <w:r w:rsidRPr="00722810">
      <w:rPr>
        <w:rFonts w:cs="Arial"/>
        <w:b/>
        <w:bCs/>
        <w:color w:val="00503A"/>
        <w:spacing w:val="4"/>
        <w:szCs w:val="20"/>
        <w:rtl/>
      </w:rPr>
      <w:t>אילן</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רמת גן, מיקוד 5290002</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ישראל</w:t>
    </w:r>
    <w:r>
      <w:rPr>
        <w:rFonts w:cs="Arial"/>
        <w:spacing w:val="4"/>
        <w:szCs w:val="20"/>
        <w:rtl/>
      </w:rPr>
      <w:t xml:space="preserve"> </w:t>
    </w:r>
  </w:p>
  <w:p w14:paraId="4FE81B29" w14:textId="224D3FA8" w:rsidR="00C47BAA" w:rsidRPr="00C47BAA" w:rsidRDefault="00401F70" w:rsidP="00722810">
    <w:pPr>
      <w:pStyle w:val="BasicParagraph"/>
      <w:bidi w:val="0"/>
      <w:jc w:val="right"/>
      <w:rPr>
        <w:rFonts w:cs="Arial"/>
        <w:color w:val="00503A"/>
        <w:spacing w:val="-1"/>
        <w:szCs w:val="20"/>
      </w:rPr>
    </w:pPr>
    <w:r>
      <w:rPr>
        <w:rFonts w:cs="Arial"/>
        <w:color w:val="00503A"/>
        <w:spacing w:val="-1"/>
        <w:szCs w:val="20"/>
      </w:rPr>
      <w:t xml:space="preserve"> </w:t>
    </w:r>
    <w:r w:rsidRPr="00722810">
      <w:rPr>
        <w:rFonts w:cs="Arial"/>
        <w:b/>
        <w:bCs/>
        <w:color w:val="00503A"/>
        <w:spacing w:val="-1"/>
        <w:szCs w:val="20"/>
        <w:rtl/>
      </w:rPr>
      <w:t>Bar</w:t>
    </w:r>
    <w:r w:rsidRPr="00722810">
      <w:rPr>
        <w:rFonts w:cs="Arial"/>
        <w:b/>
        <w:bCs/>
        <w:color w:val="00503A"/>
        <w:spacing w:val="-1"/>
        <w:szCs w:val="20"/>
      </w:rPr>
      <w:t>-</w:t>
    </w:r>
    <w:r w:rsidRPr="00722810">
      <w:rPr>
        <w:rFonts w:cs="Arial"/>
        <w:b/>
        <w:bCs/>
        <w:color w:val="00503A"/>
        <w:spacing w:val="-1"/>
        <w:szCs w:val="20"/>
        <w:rtl/>
      </w:rPr>
      <w:t>Ilan</w:t>
    </w:r>
    <w:r w:rsidRPr="00722810">
      <w:rPr>
        <w:rFonts w:cs="Arial"/>
        <w:b/>
        <w:bCs/>
        <w:color w:val="00503A"/>
        <w:spacing w:val="-1"/>
        <w:szCs w:val="20"/>
      </w:rPr>
      <w:t xml:space="preserve"> </w:t>
    </w:r>
    <w:r w:rsidRPr="00722810">
      <w:rPr>
        <w:rFonts w:cs="Arial"/>
        <w:b/>
        <w:bCs/>
        <w:color w:val="00503A"/>
        <w:spacing w:val="-1"/>
        <w:szCs w:val="20"/>
        <w:rtl/>
      </w:rPr>
      <w:t>University</w:t>
    </w:r>
    <w:r>
      <w:rPr>
        <w:rFonts w:cs="Arial"/>
        <w:spacing w:val="-1"/>
        <w:szCs w:val="20"/>
      </w:rPr>
      <w:t xml:space="preserve"> </w:t>
    </w:r>
    <w:r>
      <w:rPr>
        <w:rFonts w:cs="Arial"/>
        <w:color w:val="72C9EB"/>
        <w:spacing w:val="-1"/>
        <w:szCs w:val="20"/>
        <w:rtl/>
      </w:rPr>
      <w:t>|</w:t>
    </w:r>
    <w:r>
      <w:rPr>
        <w:rFonts w:cs="Arial"/>
        <w:spacing w:val="-1"/>
        <w:szCs w:val="20"/>
      </w:rPr>
      <w:t xml:space="preserve"> </w:t>
    </w:r>
    <w:r>
      <w:rPr>
        <w:rFonts w:cs="Arial"/>
        <w:color w:val="00503A"/>
        <w:spacing w:val="-1"/>
        <w:szCs w:val="20"/>
        <w:rtl/>
      </w:rPr>
      <w:t>Ramat</w:t>
    </w:r>
    <w:r>
      <w:rPr>
        <w:rFonts w:cs="Arial"/>
        <w:color w:val="00503A"/>
        <w:spacing w:val="-1"/>
        <w:szCs w:val="20"/>
      </w:rPr>
      <w:t>-</w:t>
    </w:r>
    <w:r>
      <w:rPr>
        <w:rFonts w:cs="Arial"/>
        <w:color w:val="00503A"/>
        <w:spacing w:val="-1"/>
        <w:szCs w:val="20"/>
        <w:rtl/>
      </w:rPr>
      <w:t>Gan</w:t>
    </w:r>
    <w:r>
      <w:rPr>
        <w:rFonts w:cs="Arial"/>
        <w:color w:val="00503A"/>
        <w:spacing w:val="-1"/>
        <w:szCs w:val="20"/>
      </w:rPr>
      <w:t>,</w:t>
    </w:r>
    <w:r>
      <w:rPr>
        <w:rFonts w:cs="Arial"/>
        <w:spacing w:val="-1"/>
        <w:szCs w:val="20"/>
      </w:rPr>
      <w:t xml:space="preserve"> </w:t>
    </w:r>
    <w:r>
      <w:rPr>
        <w:rFonts w:cs="Arial"/>
        <w:color w:val="72C9EB"/>
        <w:spacing w:val="-1"/>
        <w:szCs w:val="20"/>
        <w:rtl/>
      </w:rPr>
      <w:t>|</w:t>
    </w:r>
    <w:r>
      <w:rPr>
        <w:rFonts w:cs="Arial"/>
        <w:spacing w:val="-1"/>
        <w:szCs w:val="20"/>
        <w:rtl/>
      </w:rPr>
      <w:t xml:space="preserve"> </w:t>
    </w:r>
    <w:r>
      <w:rPr>
        <w:rFonts w:cs="Arial"/>
        <w:color w:val="00503A"/>
        <w:spacing w:val="-1"/>
        <w:szCs w:val="20"/>
        <w:rtl/>
      </w:rPr>
      <w:t>5290002</w:t>
    </w:r>
    <w:r>
      <w:rPr>
        <w:rFonts w:cs="Arial"/>
        <w:color w:val="00503A"/>
        <w:spacing w:val="-1"/>
        <w:szCs w:val="20"/>
      </w:rPr>
      <w:t xml:space="preserve"> </w:t>
    </w:r>
    <w:r>
      <w:rPr>
        <w:rFonts w:cs="Arial"/>
        <w:color w:val="00503A"/>
        <w:spacing w:val="-1"/>
        <w:szCs w:val="20"/>
        <w:rtl/>
      </w:rPr>
      <w:t>Israel</w:t>
    </w:r>
    <w:r>
      <w:rPr>
        <w:rFonts w:cs="Arial"/>
        <w:color w:val="00503A"/>
        <w:spacing w:val="-1"/>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58DAE" w14:textId="77777777" w:rsidR="00F87B6A" w:rsidRDefault="00F87B6A" w:rsidP="00C47BAA">
      <w:r>
        <w:separator/>
      </w:r>
    </w:p>
  </w:footnote>
  <w:footnote w:type="continuationSeparator" w:id="0">
    <w:p w14:paraId="305D228C" w14:textId="77777777" w:rsidR="00F87B6A" w:rsidRDefault="00F87B6A" w:rsidP="00C47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2157"/>
    <w:multiLevelType w:val="hybridMultilevel"/>
    <w:tmpl w:val="A948BEF8"/>
    <w:lvl w:ilvl="0" w:tplc="0409000F">
      <w:start w:val="1"/>
      <w:numFmt w:val="decimal"/>
      <w:lvlText w:val="%1."/>
      <w:lvlJc w:val="left"/>
      <w:pPr>
        <w:ind w:left="720" w:hanging="360"/>
      </w:pPr>
      <w:rPr>
        <w:rFonts w:hint="default"/>
      </w:rPr>
    </w:lvl>
    <w:lvl w:ilvl="1" w:tplc="89BECA28">
      <w:start w:val="1"/>
      <w:numFmt w:val="hebrew1"/>
      <w:lvlText w:val="%2."/>
      <w:lvlJc w:val="right"/>
      <w:pPr>
        <w:ind w:left="1260" w:hanging="1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617E6"/>
    <w:multiLevelType w:val="hybridMultilevel"/>
    <w:tmpl w:val="83AE106C"/>
    <w:lvl w:ilvl="0" w:tplc="31285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26831"/>
    <w:multiLevelType w:val="hybridMultilevel"/>
    <w:tmpl w:val="6868ECA6"/>
    <w:lvl w:ilvl="0" w:tplc="0409000F">
      <w:start w:val="1"/>
      <w:numFmt w:val="decimal"/>
      <w:lvlText w:val="%1."/>
      <w:lvlJc w:val="left"/>
      <w:pPr>
        <w:ind w:left="720" w:hanging="360"/>
      </w:pPr>
      <w:rPr>
        <w:rFonts w:hint="default"/>
      </w:rPr>
    </w:lvl>
    <w:lvl w:ilvl="1" w:tplc="89BECA28">
      <w:start w:val="1"/>
      <w:numFmt w:val="hebrew1"/>
      <w:lvlText w:val="%2."/>
      <w:lvlJc w:val="right"/>
      <w:pPr>
        <w:ind w:left="1260" w:hanging="1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C541A"/>
    <w:multiLevelType w:val="multilevel"/>
    <w:tmpl w:val="563E0DEE"/>
    <w:lvl w:ilvl="0">
      <w:start w:val="1"/>
      <w:numFmt w:val="decimal"/>
      <w:lvlText w:val="%1."/>
      <w:lvlJc w:val="left"/>
      <w:pPr>
        <w:ind w:left="1440" w:hanging="360"/>
      </w:pPr>
      <w:rPr>
        <w:rFonts w:hAnsi="Arial Unicode MS" w:hint="default"/>
        <w:caps w:val="0"/>
        <w:smallCaps w:val="0"/>
        <w:strike w:val="0"/>
        <w:dstrike w:val="0"/>
        <w:outline w:val="0"/>
        <w:emboss w:val="0"/>
        <w:imprint w:val="0"/>
        <w:spacing w:val="0"/>
        <w:w w:val="100"/>
        <w:kern w:val="0"/>
        <w:position w:val="0"/>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0550A1"/>
    <w:multiLevelType w:val="hybridMultilevel"/>
    <w:tmpl w:val="D9AAFB78"/>
    <w:lvl w:ilvl="0" w:tplc="7ED2B0F4">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6623D"/>
    <w:multiLevelType w:val="hybridMultilevel"/>
    <w:tmpl w:val="053C2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F30014"/>
    <w:multiLevelType w:val="hybridMultilevel"/>
    <w:tmpl w:val="83AE106C"/>
    <w:lvl w:ilvl="0" w:tplc="31285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4E3198"/>
    <w:multiLevelType w:val="multilevel"/>
    <w:tmpl w:val="5ED22D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DD3C2B"/>
    <w:multiLevelType w:val="multilevel"/>
    <w:tmpl w:val="3E361DBC"/>
    <w:lvl w:ilvl="0">
      <w:start w:val="1"/>
      <w:numFmt w:val="decimal"/>
      <w:lvlText w:val="%1."/>
      <w:lvlJc w:val="left"/>
      <w:pPr>
        <w:ind w:left="0" w:firstLine="0"/>
      </w:pPr>
      <w:rPr>
        <w:rFonts w:hAnsi="Arial Unicode MS" w:hint="default"/>
        <w:caps w:val="0"/>
        <w:smallCaps w:val="0"/>
        <w:strike w:val="0"/>
        <w:dstrike w:val="0"/>
        <w:outline w:val="0"/>
        <w:emboss w:val="0"/>
        <w:imprint w:val="0"/>
        <w:spacing w:val="0"/>
        <w:w w:val="100"/>
        <w:kern w:val="0"/>
        <w:position w:val="0"/>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4"/>
  </w:num>
  <w:num w:numId="4">
    <w:abstractNumId w:val="3"/>
  </w:num>
  <w:num w:numId="5">
    <w:abstractNumId w:val="8"/>
  </w:num>
  <w:num w:numId="6">
    <w:abstractNumId w:val="1"/>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AA"/>
    <w:rsid w:val="00032B21"/>
    <w:rsid w:val="00064ADE"/>
    <w:rsid w:val="0008393C"/>
    <w:rsid w:val="00103EB9"/>
    <w:rsid w:val="00114210"/>
    <w:rsid w:val="00134B62"/>
    <w:rsid w:val="00144F2E"/>
    <w:rsid w:val="00150A61"/>
    <w:rsid w:val="00151480"/>
    <w:rsid w:val="00151E32"/>
    <w:rsid w:val="00162B39"/>
    <w:rsid w:val="001864AE"/>
    <w:rsid w:val="001A2A0D"/>
    <w:rsid w:val="001B0378"/>
    <w:rsid w:val="001D6D06"/>
    <w:rsid w:val="00230A96"/>
    <w:rsid w:val="002B1284"/>
    <w:rsid w:val="002D2D43"/>
    <w:rsid w:val="003145E4"/>
    <w:rsid w:val="0034364E"/>
    <w:rsid w:val="00350AB0"/>
    <w:rsid w:val="003D35A1"/>
    <w:rsid w:val="003F3529"/>
    <w:rsid w:val="00401F70"/>
    <w:rsid w:val="004246D7"/>
    <w:rsid w:val="00432F56"/>
    <w:rsid w:val="00493976"/>
    <w:rsid w:val="004B17B5"/>
    <w:rsid w:val="004E3C72"/>
    <w:rsid w:val="004E688B"/>
    <w:rsid w:val="004F795A"/>
    <w:rsid w:val="005077ED"/>
    <w:rsid w:val="005128EA"/>
    <w:rsid w:val="005515A7"/>
    <w:rsid w:val="005726C7"/>
    <w:rsid w:val="0059080E"/>
    <w:rsid w:val="005B224B"/>
    <w:rsid w:val="005F0FFC"/>
    <w:rsid w:val="0060239C"/>
    <w:rsid w:val="006226AE"/>
    <w:rsid w:val="00633737"/>
    <w:rsid w:val="00636BD1"/>
    <w:rsid w:val="00641293"/>
    <w:rsid w:val="00645766"/>
    <w:rsid w:val="0065125E"/>
    <w:rsid w:val="0065391E"/>
    <w:rsid w:val="0066795C"/>
    <w:rsid w:val="00681756"/>
    <w:rsid w:val="006A6C36"/>
    <w:rsid w:val="006F4248"/>
    <w:rsid w:val="00722810"/>
    <w:rsid w:val="00773ED1"/>
    <w:rsid w:val="007868F6"/>
    <w:rsid w:val="007B0C09"/>
    <w:rsid w:val="00891B3F"/>
    <w:rsid w:val="00895157"/>
    <w:rsid w:val="008B3463"/>
    <w:rsid w:val="009610C6"/>
    <w:rsid w:val="00961AE4"/>
    <w:rsid w:val="009948D1"/>
    <w:rsid w:val="009A64E0"/>
    <w:rsid w:val="00A2312C"/>
    <w:rsid w:val="00A835C7"/>
    <w:rsid w:val="00A87885"/>
    <w:rsid w:val="00AA2E7E"/>
    <w:rsid w:val="00AB10B4"/>
    <w:rsid w:val="00AB3519"/>
    <w:rsid w:val="00AB3750"/>
    <w:rsid w:val="00AC130F"/>
    <w:rsid w:val="00AC5FF3"/>
    <w:rsid w:val="00AF6144"/>
    <w:rsid w:val="00B34A29"/>
    <w:rsid w:val="00B421DD"/>
    <w:rsid w:val="00B62BB0"/>
    <w:rsid w:val="00B6584A"/>
    <w:rsid w:val="00B6747C"/>
    <w:rsid w:val="00BA335D"/>
    <w:rsid w:val="00BB70FE"/>
    <w:rsid w:val="00BB7459"/>
    <w:rsid w:val="00BC7FF5"/>
    <w:rsid w:val="00BD71FE"/>
    <w:rsid w:val="00BE1228"/>
    <w:rsid w:val="00BE271A"/>
    <w:rsid w:val="00BE275D"/>
    <w:rsid w:val="00C47BAA"/>
    <w:rsid w:val="00C63DA2"/>
    <w:rsid w:val="00C66818"/>
    <w:rsid w:val="00C9363E"/>
    <w:rsid w:val="00CC396C"/>
    <w:rsid w:val="00CC7428"/>
    <w:rsid w:val="00CD375A"/>
    <w:rsid w:val="00CD6BED"/>
    <w:rsid w:val="00CE77A2"/>
    <w:rsid w:val="00CF6F63"/>
    <w:rsid w:val="00D02986"/>
    <w:rsid w:val="00D13548"/>
    <w:rsid w:val="00D14C1E"/>
    <w:rsid w:val="00D54E53"/>
    <w:rsid w:val="00D7588F"/>
    <w:rsid w:val="00D93278"/>
    <w:rsid w:val="00E13618"/>
    <w:rsid w:val="00E547B4"/>
    <w:rsid w:val="00E56462"/>
    <w:rsid w:val="00E672D2"/>
    <w:rsid w:val="00EE7478"/>
    <w:rsid w:val="00F516EE"/>
    <w:rsid w:val="00F6367F"/>
    <w:rsid w:val="00F64A02"/>
    <w:rsid w:val="00F65E04"/>
    <w:rsid w:val="00F6691B"/>
    <w:rsid w:val="00F87B6A"/>
    <w:rsid w:val="00FB7FA8"/>
    <w:rsid w:val="00FE7A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089C87"/>
  <w15:chartTrackingRefBased/>
  <w15:docId w15:val="{EEEF421D-CD7A-3A45-9E20-EEB5D7F8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BAA"/>
    <w:pPr>
      <w:tabs>
        <w:tab w:val="center" w:pos="4680"/>
        <w:tab w:val="right" w:pos="9360"/>
      </w:tabs>
    </w:pPr>
  </w:style>
  <w:style w:type="character" w:customStyle="1" w:styleId="HeaderChar">
    <w:name w:val="Header Char"/>
    <w:basedOn w:val="DefaultParagraphFont"/>
    <w:link w:val="Header"/>
    <w:uiPriority w:val="99"/>
    <w:rsid w:val="00C47BAA"/>
  </w:style>
  <w:style w:type="paragraph" w:styleId="Footer">
    <w:name w:val="footer"/>
    <w:basedOn w:val="Normal"/>
    <w:link w:val="FooterChar"/>
    <w:uiPriority w:val="99"/>
    <w:unhideWhenUsed/>
    <w:rsid w:val="00C47BAA"/>
    <w:pPr>
      <w:tabs>
        <w:tab w:val="center" w:pos="4680"/>
        <w:tab w:val="right" w:pos="9360"/>
      </w:tabs>
    </w:pPr>
  </w:style>
  <w:style w:type="character" w:customStyle="1" w:styleId="FooterChar">
    <w:name w:val="Footer Char"/>
    <w:basedOn w:val="DefaultParagraphFont"/>
    <w:link w:val="Footer"/>
    <w:uiPriority w:val="99"/>
    <w:rsid w:val="00C47BAA"/>
  </w:style>
  <w:style w:type="paragraph" w:customStyle="1" w:styleId="BasicParagraph">
    <w:name w:val="[Basic Paragraph]"/>
    <w:basedOn w:val="Normal"/>
    <w:uiPriority w:val="99"/>
    <w:rsid w:val="00C47BAA"/>
    <w:pPr>
      <w:autoSpaceDE w:val="0"/>
      <w:autoSpaceDN w:val="0"/>
      <w:bidi/>
      <w:adjustRightInd w:val="0"/>
      <w:spacing w:line="288" w:lineRule="auto"/>
      <w:textAlignment w:val="center"/>
    </w:pPr>
    <w:rPr>
      <w:rFonts w:ascii="Lucida Grande" w:hAnsi="Lucida Grande" w:cs="Lucida Grande"/>
      <w:color w:val="000000"/>
    </w:rPr>
  </w:style>
  <w:style w:type="paragraph" w:customStyle="1" w:styleId="name">
    <w:name w:val="name"/>
    <w:basedOn w:val="Normal"/>
    <w:uiPriority w:val="99"/>
    <w:rsid w:val="00C47BAA"/>
    <w:pPr>
      <w:suppressAutoHyphens/>
      <w:autoSpaceDE w:val="0"/>
      <w:autoSpaceDN w:val="0"/>
      <w:adjustRightInd w:val="0"/>
      <w:spacing w:line="260" w:lineRule="atLeast"/>
      <w:textAlignment w:val="center"/>
    </w:pPr>
    <w:rPr>
      <w:rFonts w:ascii="FedraSansBarilan-Medium" w:hAnsi="FedraSansBarilan-Medium" w:cs="FedraSansBarilan-Medium"/>
      <w:color w:val="72C9EB"/>
      <w:spacing w:val="6"/>
      <w:sz w:val="20"/>
      <w:szCs w:val="20"/>
      <w:lang w:bidi="ar-YE"/>
    </w:rPr>
  </w:style>
  <w:style w:type="paragraph" w:styleId="BalloonText">
    <w:name w:val="Balloon Text"/>
    <w:basedOn w:val="Normal"/>
    <w:link w:val="BalloonTextChar"/>
    <w:uiPriority w:val="99"/>
    <w:semiHidden/>
    <w:unhideWhenUsed/>
    <w:rsid w:val="00350AB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0AB0"/>
    <w:rPr>
      <w:rFonts w:ascii="Times New Roman" w:hAnsi="Times New Roman" w:cs="Times New Roman"/>
      <w:sz w:val="18"/>
      <w:szCs w:val="18"/>
    </w:rPr>
  </w:style>
  <w:style w:type="table" w:styleId="TableGrid">
    <w:name w:val="Table Grid"/>
    <w:basedOn w:val="TableNormal"/>
    <w:uiPriority w:val="39"/>
    <w:rsid w:val="00424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335D"/>
    <w:pPr>
      <w:ind w:left="720"/>
      <w:contextualSpacing/>
    </w:pPr>
  </w:style>
  <w:style w:type="table" w:styleId="PlainTable3">
    <w:name w:val="Plain Table 3"/>
    <w:basedOn w:val="TableNormal"/>
    <w:uiPriority w:val="43"/>
    <w:rsid w:val="005B224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1">
    <w:name w:val="Grid Table 4 Accent 1"/>
    <w:basedOn w:val="TableNormal"/>
    <w:uiPriority w:val="49"/>
    <w:rsid w:val="005B224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7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 Yekutiely</dc:creator>
  <cp:keywords/>
  <dc:description/>
  <cp:lastModifiedBy>סיון רופה</cp:lastModifiedBy>
  <cp:revision>3</cp:revision>
  <cp:lastPrinted>2020-05-16T20:07:00Z</cp:lastPrinted>
  <dcterms:created xsi:type="dcterms:W3CDTF">2020-11-03T06:27:00Z</dcterms:created>
  <dcterms:modified xsi:type="dcterms:W3CDTF">2020-11-03T06:28:00Z</dcterms:modified>
</cp:coreProperties>
</file>